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1A0" w:rsidRDefault="000D51A0" w:rsidP="000D51A0">
      <w:pPr>
        <w:pStyle w:val="ConsPlusNormal"/>
        <w:jc w:val="right"/>
        <w:outlineLvl w:val="0"/>
      </w:pPr>
      <w:r>
        <w:t>Приложение 12</w:t>
      </w:r>
    </w:p>
    <w:p w:rsidR="000D51A0" w:rsidRDefault="000D51A0" w:rsidP="000D51A0">
      <w:pPr>
        <w:pStyle w:val="ConsPlusNormal"/>
        <w:jc w:val="right"/>
      </w:pPr>
      <w:r>
        <w:t>к решению Совета муниципального района</w:t>
      </w:r>
    </w:p>
    <w:p w:rsidR="000D51A0" w:rsidRDefault="000D51A0" w:rsidP="000D51A0">
      <w:pPr>
        <w:pStyle w:val="ConsPlusNormal"/>
        <w:jc w:val="right"/>
      </w:pPr>
      <w:r>
        <w:t>"Заполярный район"</w:t>
      </w:r>
    </w:p>
    <w:p w:rsidR="000D51A0" w:rsidRDefault="000D51A0" w:rsidP="000D51A0">
      <w:pPr>
        <w:pStyle w:val="ConsPlusNormal"/>
        <w:jc w:val="right"/>
      </w:pPr>
      <w:r>
        <w:t>от 24.12.2020 N 98-р</w:t>
      </w:r>
    </w:p>
    <w:p w:rsidR="000D51A0" w:rsidRDefault="000D51A0" w:rsidP="000D51A0">
      <w:pPr>
        <w:pStyle w:val="ConsPlusNormal"/>
        <w:jc w:val="both"/>
      </w:pPr>
    </w:p>
    <w:p w:rsidR="000D51A0" w:rsidRDefault="00C425EE" w:rsidP="000D51A0">
      <w:pPr>
        <w:pStyle w:val="ConsPlusTitle"/>
        <w:jc w:val="center"/>
      </w:pPr>
      <w:bookmarkStart w:id="0" w:name="P10170"/>
      <w:bookmarkEnd w:id="0"/>
      <w:r>
        <w:t xml:space="preserve"> </w:t>
      </w:r>
      <w:bookmarkStart w:id="1" w:name="_GoBack"/>
      <w:bookmarkEnd w:id="1"/>
      <w:r w:rsidR="000D51A0">
        <w:t>БЮДЖЕТНЫЕ</w:t>
      </w:r>
    </w:p>
    <w:p w:rsidR="000D51A0" w:rsidRDefault="000D51A0" w:rsidP="000D51A0">
      <w:pPr>
        <w:pStyle w:val="ConsPlusTitle"/>
        <w:jc w:val="center"/>
      </w:pPr>
      <w:r>
        <w:t>АССИГНОВАНИЯ НА ОСУЩЕСТВЛЕНИЕ БЮДЖЕТНЫХ ИНВЕСТИЦИЙ В ОБЪЕКТЫ</w:t>
      </w:r>
    </w:p>
    <w:p w:rsidR="000D51A0" w:rsidRDefault="000D51A0" w:rsidP="000D51A0">
      <w:pPr>
        <w:pStyle w:val="ConsPlusTitle"/>
        <w:jc w:val="center"/>
      </w:pPr>
      <w:r>
        <w:t>МУНИЦИПАЛЬНОЙ СОБСТВЕННОСТИ В РАМКАХ МУНИЦИПАЛЬНЫХ ПРОГРАММ</w:t>
      </w:r>
    </w:p>
    <w:p w:rsidR="000D51A0" w:rsidRDefault="000D51A0" w:rsidP="000D51A0">
      <w:pPr>
        <w:pStyle w:val="ConsPlusTitle"/>
        <w:jc w:val="center"/>
      </w:pPr>
      <w:r>
        <w:t>И ИНЫХ РАСХОДНЫХ ОБЯЗАТЕЛЬСТВ НА 2021 ГОД</w:t>
      </w:r>
    </w:p>
    <w:p w:rsidR="000D51A0" w:rsidRDefault="000D51A0" w:rsidP="000D51A0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D51A0" w:rsidTr="002313C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A0" w:rsidRDefault="000D51A0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A0" w:rsidRDefault="000D51A0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D51A0" w:rsidRDefault="000D51A0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51A0" w:rsidRDefault="000D51A0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0D51A0" w:rsidRDefault="000D51A0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1A0" w:rsidRDefault="000D51A0" w:rsidP="002313C4"/>
        </w:tc>
      </w:tr>
    </w:tbl>
    <w:p w:rsidR="000D51A0" w:rsidRDefault="000D51A0" w:rsidP="000D51A0">
      <w:pPr>
        <w:pStyle w:val="ConsPlusNormal"/>
        <w:jc w:val="both"/>
      </w:pPr>
    </w:p>
    <w:p w:rsidR="000D51A0" w:rsidRDefault="000D51A0" w:rsidP="000D51A0">
      <w:pPr>
        <w:pStyle w:val="ConsPlusNormal"/>
        <w:jc w:val="right"/>
      </w:pPr>
      <w:r>
        <w:t>тыс. рублей</w:t>
      </w:r>
    </w:p>
    <w:p w:rsidR="000D51A0" w:rsidRDefault="000D51A0" w:rsidP="000D51A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195"/>
        <w:gridCol w:w="1531"/>
        <w:gridCol w:w="567"/>
        <w:gridCol w:w="1068"/>
        <w:gridCol w:w="1134"/>
      </w:tblGrid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Сумма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Бюджетные инвестиции в рамках муниципальных программ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160 031,0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3 400,0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3 400,0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проектной документации на демонтаж мостового сооружения ТММ-60 и устройство нового моста в п. Красное МО "Приморско-Куйский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3 400,0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3 323,7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3 323,7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3 323,7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38 897,9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Администрация муниципального района </w:t>
            </w:r>
            <w:r>
              <w:lastRenderedPageBreak/>
              <w:t>"Заполярный район"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lastRenderedPageBreak/>
              <w:t>35.0.00.89250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37 351,0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жилых помещений в п. Бугрино МО "Колгуевский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11 111,6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жилых помещений в с. Коткино МО "Коткинский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7 694,3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жилых помещений в п. Красное МО "Приморско-Куйский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7 764,2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жилых помещений в с. Оксино МО "Пустозерский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7 376,0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1/2 доли жилого дома N 8 по ул. Школьная в с. Тельвиска МО "Тельвисочный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106,0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квартиры в п. Индига МО "Тиманский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850,0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жилого дома в п. Каратайка МО "Юшарский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260,0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388,9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квартиры в п. Красное Сельского поселения "Приморско-Куйский сельсовет" ЗР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1 800,0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1 546,9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1 546,9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7 452,6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7 452,6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7 452,6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</w:t>
            </w:r>
            <w:r>
              <w:lastRenderedPageBreak/>
              <w:t>теплоснабжением в МО "Муниципальный район "Заполярный район" на 2020 - 2030 годы"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lastRenderedPageBreak/>
              <w:t>37.0.00.00000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11 200,0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11 200,0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4 700,0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6 500,0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20 338,3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20 338,3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20 338,3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6 480,0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6 480,0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здания технического склада для МП ЗР "СТК"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6 480,0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13 938,5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13 938,5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4 550,0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проектной документации на реконструкцию ЛЭП в п. Амдерма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1 800,0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Разработка проектно-сметной документации на строительство ЛЭП 0,4 кВ </w:t>
            </w:r>
            <w:r>
              <w:lastRenderedPageBreak/>
              <w:t>в п. Хонгурей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1 270,6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1 181,8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5 130,6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Установка ГРПБ (газорегуляторный пункт блочный) в с. Тельвиска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5,5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 xml:space="preserve">Муниципальная </w:t>
            </w:r>
            <w:hyperlink r:id="rId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55 000,0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55 000,0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Приобретение объекта "Молочно-товарная ферма на 99 голов крупного рогатого скота в д. Лабожское МО "Великовисочный сельсовет" НАО"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50 000,0</w:t>
            </w:r>
          </w:p>
        </w:tc>
      </w:tr>
      <w:tr w:rsidR="000D51A0" w:rsidTr="002313C4"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4195" w:type="dxa"/>
          </w:tcPr>
          <w:p w:rsidR="000D51A0" w:rsidRDefault="000D51A0" w:rsidP="002313C4">
            <w:pPr>
              <w:pStyle w:val="ConsPlusNormal"/>
            </w:pPr>
            <w:r>
              <w:t>Всего бюджетных инвестиций</w:t>
            </w:r>
          </w:p>
        </w:tc>
        <w:tc>
          <w:tcPr>
            <w:tcW w:w="1531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567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068" w:type="dxa"/>
          </w:tcPr>
          <w:p w:rsidR="000D51A0" w:rsidRDefault="000D51A0" w:rsidP="002313C4">
            <w:pPr>
              <w:pStyle w:val="ConsPlusNormal"/>
            </w:pPr>
          </w:p>
        </w:tc>
        <w:tc>
          <w:tcPr>
            <w:tcW w:w="1134" w:type="dxa"/>
          </w:tcPr>
          <w:p w:rsidR="000D51A0" w:rsidRDefault="000D51A0" w:rsidP="002313C4">
            <w:pPr>
              <w:pStyle w:val="ConsPlusNormal"/>
              <w:jc w:val="right"/>
            </w:pPr>
            <w:r>
              <w:t>160 031,0</w:t>
            </w:r>
          </w:p>
        </w:tc>
      </w:tr>
    </w:tbl>
    <w:p w:rsidR="000D51A0" w:rsidRDefault="000D51A0" w:rsidP="000D51A0">
      <w:pPr>
        <w:pStyle w:val="ConsPlusNormal"/>
        <w:jc w:val="both"/>
      </w:pPr>
    </w:p>
    <w:p w:rsidR="002836C0" w:rsidRDefault="00C425EE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1A0"/>
    <w:rsid w:val="000D51A0"/>
    <w:rsid w:val="00AE40A4"/>
    <w:rsid w:val="00BB30EC"/>
    <w:rsid w:val="00C4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BEE2C"/>
  <w15:chartTrackingRefBased/>
  <w15:docId w15:val="{7D440BA4-19BC-42FC-8101-EA3C43F9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51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51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13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12" Type="http://schemas.openxmlformats.org/officeDocument/2006/relationships/hyperlink" Target="consultantplus://offline/ref=B8800D458C03E79003056FBE12E6BD086E45BA7E1BBA3151395B596102279F553109C382258C3C732BF434CFC3826897700C6EBCB3D90C2D37D5BCFAGB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6FBE12E6BD086E45BA7E1BB432533B5B596102279F553109C382258C3C732BF435C6C3826897700C6EBCB3D90C2D37D5BCFAGBH" TargetMode="External"/><Relationship Id="rId11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5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4" Type="http://schemas.openxmlformats.org/officeDocument/2006/relationships/hyperlink" Target="consultantplus://offline/ref=B8800D458C03E79003056FBE12E6BD086E45BA7E1BBA3354395B596102279F553109C382258C3C732BF431C6C3826897700C6EBCB3D90C2D37D5BCFAGBH" TargetMode="External"/><Relationship Id="rId9" Type="http://schemas.openxmlformats.org/officeDocument/2006/relationships/hyperlink" Target="consultantplus://offline/ref=B8800D458C03E79003056FBE12E6BD086E45BA7E1BB43355395B596102279F553109C382258C3C732BF434CFC3826897700C6EBCB3D90C2D37D5BCFAGB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2021-09-16T07:20:00Z</dcterms:created>
  <dcterms:modified xsi:type="dcterms:W3CDTF">2021-10-18T11:38:00Z</dcterms:modified>
</cp:coreProperties>
</file>